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57CC8983-3713-40C8-BF67-6D43781BD5C7}"/>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